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69DAF" w14:textId="77777777" w:rsidR="00504413" w:rsidRDefault="007634A4">
      <w:pPr>
        <w:spacing w:before="1000"/>
        <w:jc w:val="center"/>
      </w:pPr>
      <w:r>
        <w:rPr>
          <w:noProof/>
        </w:rPr>
        <w:drawing>
          <wp:inline distT="0" distB="0" distL="0" distR="0" wp14:anchorId="03777E7C" wp14:editId="1A3C1A84">
            <wp:extent cx="2476500" cy="228475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2476500" cy="2284750"/>
                    </a:xfrm>
                    <a:prstGeom prst="rect">
                      <a:avLst/>
                    </a:prstGeom>
                    <a:ln/>
                  </pic:spPr>
                </pic:pic>
              </a:graphicData>
            </a:graphic>
          </wp:inline>
        </w:drawing>
      </w:r>
    </w:p>
    <w:p w14:paraId="4C6C12AC" w14:textId="77777777" w:rsidR="00504413" w:rsidRDefault="00504413">
      <w:pPr>
        <w:pBdr>
          <w:top w:val="single" w:sz="4" w:space="12" w:color="A9822C"/>
        </w:pBdr>
        <w:spacing w:before="200" w:after="100"/>
        <w:jc w:val="center"/>
      </w:pPr>
    </w:p>
    <w:p w14:paraId="691530FD" w14:textId="77777777" w:rsidR="00504413" w:rsidRDefault="007634A4">
      <w:pPr>
        <w:spacing w:after="800"/>
        <w:jc w:val="center"/>
      </w:pPr>
      <w:r>
        <w:rPr>
          <w:rFonts w:ascii="Calibri" w:eastAsia="Calibri" w:hAnsi="Calibri" w:cs="Calibri"/>
          <w:b/>
          <w:bCs/>
          <w:smallCaps/>
          <w:color w:val="44546A"/>
          <w:sz w:val="22"/>
          <w:szCs w:val="22"/>
        </w:rPr>
        <w:t>ADVISORY AND OPERATIONAL SOLUTIONS ACROSS THE ADRIATIC AND SOUTHEAST ASIA</w:t>
      </w:r>
    </w:p>
    <w:p w14:paraId="6D055850" w14:textId="77777777" w:rsidR="00504413" w:rsidRDefault="007634A4">
      <w:pPr>
        <w:spacing w:before="2600" w:after="40"/>
        <w:jc w:val="center"/>
      </w:pPr>
      <w:r>
        <w:rPr>
          <w:rFonts w:ascii="Georgia" w:eastAsia="Georgia" w:hAnsi="Georgia" w:cs="Georgia"/>
          <w:b/>
          <w:bCs/>
          <w:color w:val="1B2A41"/>
          <w:sz w:val="28"/>
          <w:szCs w:val="28"/>
        </w:rPr>
        <w:t>COMPANY PROFILE</w:t>
      </w:r>
    </w:p>
    <w:p w14:paraId="0119DF51" w14:textId="77777777" w:rsidR="00504413" w:rsidRDefault="007634A4">
      <w:pPr>
        <w:spacing w:after="40"/>
        <w:jc w:val="center"/>
      </w:pPr>
      <w:r>
        <w:rPr>
          <w:rFonts w:ascii="Calibri" w:eastAsia="Calibri" w:hAnsi="Calibri" w:cs="Calibri"/>
          <w:i/>
          <w:iCs/>
          <w:color w:val="44546A"/>
        </w:rPr>
        <w:t xml:space="preserve">Alinea Management </w:t>
      </w:r>
      <w:proofErr w:type="gramStart"/>
      <w:r>
        <w:rPr>
          <w:rFonts w:ascii="Calibri" w:eastAsia="Calibri" w:hAnsi="Calibri" w:cs="Calibri"/>
          <w:i/>
          <w:iCs/>
          <w:color w:val="44546A"/>
        </w:rPr>
        <w:t>d.o</w:t>
      </w:r>
      <w:proofErr w:type="gramEnd"/>
      <w:r>
        <w:rPr>
          <w:rFonts w:ascii="Calibri" w:eastAsia="Calibri" w:hAnsi="Calibri" w:cs="Calibri"/>
          <w:i/>
          <w:iCs/>
          <w:color w:val="44546A"/>
        </w:rPr>
        <w:t xml:space="preserve">.o.  </w:t>
      </w:r>
      <w:proofErr w:type="gramStart"/>
      <w:r>
        <w:rPr>
          <w:rFonts w:ascii="Calibri" w:eastAsia="Calibri" w:hAnsi="Calibri" w:cs="Calibri"/>
          <w:i/>
          <w:iCs/>
          <w:color w:val="44546A"/>
        </w:rPr>
        <w:t>·  PT</w:t>
      </w:r>
      <w:proofErr w:type="gramEnd"/>
      <w:r>
        <w:rPr>
          <w:rFonts w:ascii="Calibri" w:eastAsia="Calibri" w:hAnsi="Calibri" w:cs="Calibri"/>
          <w:i/>
          <w:iCs/>
          <w:color w:val="44546A"/>
        </w:rPr>
        <w:t xml:space="preserve"> Alinea Balkan Nusantara</w:t>
      </w:r>
    </w:p>
    <w:p w14:paraId="5898C96B" w14:textId="77777777" w:rsidR="00504413" w:rsidRDefault="007634A4">
      <w:pPr>
        <w:jc w:val="center"/>
        <w:sectPr w:rsidR="00504413">
          <w:pgSz w:w="12240" w:h="15840"/>
          <w:pgMar w:top="1800" w:right="1440" w:bottom="1440" w:left="1440" w:header="708" w:footer="708" w:gutter="0"/>
          <w:pgNumType w:start="1"/>
          <w:cols w:space="720"/>
        </w:sectPr>
      </w:pPr>
      <w:r>
        <w:rPr>
          <w:rFonts w:ascii="Calibri" w:eastAsia="Calibri" w:hAnsi="Calibri" w:cs="Calibri"/>
          <w:color w:val="44546A"/>
          <w:sz w:val="18"/>
          <w:szCs w:val="18"/>
        </w:rPr>
        <w:t xml:space="preserve">Podgorica, </w:t>
      </w:r>
      <w:proofErr w:type="gramStart"/>
      <w:r>
        <w:rPr>
          <w:rFonts w:ascii="Calibri" w:eastAsia="Calibri" w:hAnsi="Calibri" w:cs="Calibri"/>
          <w:color w:val="44546A"/>
          <w:sz w:val="18"/>
          <w:szCs w:val="18"/>
        </w:rPr>
        <w:t>Montenegro  —</w:t>
      </w:r>
      <w:proofErr w:type="gramEnd"/>
      <w:r>
        <w:rPr>
          <w:rFonts w:ascii="Calibri" w:eastAsia="Calibri" w:hAnsi="Calibri" w:cs="Calibri"/>
          <w:color w:val="44546A"/>
          <w:sz w:val="18"/>
          <w:szCs w:val="18"/>
        </w:rPr>
        <w:t xml:space="preserve">  Pristina, </w:t>
      </w:r>
      <w:proofErr w:type="gramStart"/>
      <w:r>
        <w:rPr>
          <w:rFonts w:ascii="Calibri" w:eastAsia="Calibri" w:hAnsi="Calibri" w:cs="Calibri"/>
          <w:color w:val="44546A"/>
          <w:sz w:val="18"/>
          <w:szCs w:val="18"/>
        </w:rPr>
        <w:t>Kosovo  —</w:t>
      </w:r>
      <w:proofErr w:type="gramEnd"/>
      <w:r>
        <w:rPr>
          <w:rFonts w:ascii="Calibri" w:eastAsia="Calibri" w:hAnsi="Calibri" w:cs="Calibri"/>
          <w:color w:val="44546A"/>
          <w:sz w:val="18"/>
          <w:szCs w:val="18"/>
        </w:rPr>
        <w:t xml:space="preserve">  Bali, Indonesia</w:t>
      </w:r>
    </w:p>
    <w:p w14:paraId="7873E10A" w14:textId="77777777" w:rsidR="00504413" w:rsidRDefault="007634A4">
      <w:pPr>
        <w:pStyle w:val="Heading1"/>
        <w:spacing w:before="400" w:after="160"/>
      </w:pPr>
      <w:r>
        <w:rPr>
          <w:rFonts w:ascii="Georgia" w:eastAsia="Georgia" w:hAnsi="Georgia" w:cs="Georgia"/>
          <w:b/>
          <w:bCs/>
          <w:color w:val="1B2A41"/>
          <w:sz w:val="27"/>
          <w:szCs w:val="27"/>
        </w:rPr>
        <w:lastRenderedPageBreak/>
        <w:t>Executive Summary</w:t>
      </w:r>
    </w:p>
    <w:p w14:paraId="108D39C4" w14:textId="77777777" w:rsidR="00504413" w:rsidRDefault="00504413">
      <w:pPr>
        <w:pBdr>
          <w:bottom w:val="single" w:sz="6" w:space="4" w:color="A9822C"/>
        </w:pBdr>
        <w:spacing w:after="200"/>
      </w:pPr>
    </w:p>
    <w:p w14:paraId="14EDD4DF" w14:textId="77777777" w:rsidR="00504413" w:rsidRDefault="007634A4">
      <w:pPr>
        <w:spacing w:after="160" w:line="300" w:lineRule="auto"/>
      </w:pPr>
      <w:r>
        <w:rPr>
          <w:rFonts w:ascii="Calibri" w:eastAsia="Calibri" w:hAnsi="Calibri" w:cs="Calibri"/>
          <w:sz w:val="21"/>
          <w:szCs w:val="21"/>
        </w:rPr>
        <w:t>Alinea is a cross-border advisory group connecting two of the world's most dynamic hospitality and tourism corridors: the Adriatic and Western Balkans, and Southeast Asia. Through locally rooted entities in Montenegro, Kosovo, and Bali, Alinea delivers management consulting, operational advisory, and cross-border business development to hospitality operators, ownership groups, and service-sector organizations navigating growth in these markets.</w:t>
      </w:r>
    </w:p>
    <w:p w14:paraId="030C1920" w14:textId="77777777" w:rsidR="00504413" w:rsidRDefault="007634A4">
      <w:pPr>
        <w:spacing w:after="160" w:line="300" w:lineRule="auto"/>
      </w:pPr>
      <w:r>
        <w:rPr>
          <w:rFonts w:ascii="Calibri" w:eastAsia="Calibri" w:hAnsi="Calibri" w:cs="Calibri"/>
          <w:sz w:val="21"/>
          <w:szCs w:val="21"/>
        </w:rPr>
        <w:t>Our model is built on genuine regional presence rather than remote oversight: each Alinea office is staffed and run by professionals with direct, on-the-ground market knowledge, unified under a shared brand and a shared standard of practical, execution-focused advisory work. For clients, that means a single, trusted point of connection across markets that would otherwise require separate, disconnected local partners — whether the need is a market-entry strategy in Bali, operational structuring in Montenegro</w:t>
      </w:r>
      <w:r>
        <w:rPr>
          <w:rFonts w:ascii="Calibri" w:eastAsia="Calibri" w:hAnsi="Calibri" w:cs="Calibri"/>
          <w:sz w:val="21"/>
          <w:szCs w:val="21"/>
        </w:rPr>
        <w:t>, or a foothold in Kosovo's emerging hospitality sector.</w:t>
      </w:r>
    </w:p>
    <w:p w14:paraId="022C9740" w14:textId="77777777" w:rsidR="00504413" w:rsidRDefault="007634A4">
      <w:pPr>
        <w:pStyle w:val="Heading2"/>
        <w:spacing w:before="260" w:after="100"/>
      </w:pPr>
      <w:r>
        <w:rPr>
          <w:rFonts w:ascii="Georgia" w:eastAsia="Georgia" w:hAnsi="Georgia" w:cs="Georgia"/>
          <w:b/>
          <w:bCs/>
          <w:color w:val="44546A"/>
          <w:sz w:val="22"/>
          <w:szCs w:val="22"/>
        </w:rPr>
        <w:t>About Alinea</w:t>
      </w:r>
    </w:p>
    <w:p w14:paraId="03B335B1" w14:textId="77777777" w:rsidR="00504413" w:rsidRDefault="007634A4">
      <w:pPr>
        <w:spacing w:after="160" w:line="300" w:lineRule="auto"/>
      </w:pPr>
      <w:r>
        <w:rPr>
          <w:rFonts w:ascii="Calibri" w:eastAsia="Calibri" w:hAnsi="Calibri" w:cs="Calibri"/>
          <w:sz w:val="21"/>
          <w:szCs w:val="21"/>
        </w:rPr>
        <w:t>Alinea is a cross-border advisory group built for organizations operating at the intersection of hospitality, tourism, and services — three markets, one standard of execution. Our advisors work alongside ownership groups, operators, and management teams to translate ambitious growth plans into operational reality, drawing on direct, on-the-ground experience across the Adriatic and Southeast Asia.</w:t>
      </w:r>
    </w:p>
    <w:p w14:paraId="0D1F7DB3" w14:textId="77777777" w:rsidR="00504413" w:rsidRDefault="007634A4">
      <w:pPr>
        <w:spacing w:after="160" w:line="300" w:lineRule="auto"/>
      </w:pPr>
      <w:r>
        <w:rPr>
          <w:rFonts w:ascii="Calibri" w:eastAsia="Calibri" w:hAnsi="Calibri" w:cs="Calibri"/>
          <w:sz w:val="21"/>
          <w:szCs w:val="21"/>
        </w:rPr>
        <w:t>We were founded on a simple premise: that businesses expanding across these corridors need a partner who understands each market natively, not a firm applying a template from one region to another. Alinea operates through locally rooted, independently managed entities — Alinea Management d.o.o. in Montenegro, an Alinea office in Pristina, Kosovo, and PT Alinea Balkan Nusantara in Bali — united by a shared brand, shared standards, and a shared commitment to practical, results-driven advisory work.</w:t>
      </w:r>
    </w:p>
    <w:p w14:paraId="0C25E2EF" w14:textId="77777777" w:rsidR="00504413" w:rsidRDefault="007634A4">
      <w:pPr>
        <w:pStyle w:val="Heading2"/>
        <w:spacing w:before="260" w:after="100"/>
      </w:pPr>
      <w:r>
        <w:rPr>
          <w:rFonts w:ascii="Georgia" w:eastAsia="Georgia" w:hAnsi="Georgia" w:cs="Georgia"/>
          <w:b/>
          <w:bCs/>
          <w:color w:val="44546A"/>
          <w:sz w:val="22"/>
          <w:szCs w:val="22"/>
        </w:rPr>
        <w:t>Our Footprint</w:t>
      </w:r>
    </w:p>
    <w:p w14:paraId="247F993F" w14:textId="77777777" w:rsidR="00504413" w:rsidRDefault="007634A4">
      <w:pPr>
        <w:spacing w:after="160" w:line="300" w:lineRule="auto"/>
      </w:pPr>
      <w:r>
        <w:rPr>
          <w:rFonts w:ascii="Calibri" w:eastAsia="Calibri" w:hAnsi="Calibri" w:cs="Calibri"/>
          <w:sz w:val="21"/>
          <w:szCs w:val="21"/>
        </w:rPr>
        <w:t>Alinea maintains an active regional presence across two of the world's fastest-growing hospitality and tourism corridors:</w:t>
      </w:r>
    </w:p>
    <w:p w14:paraId="4E26BA60"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Adriatic &amp; Balkans — Montenegro, Kosovo, Croatia, and the wider Western Balkans, a region undergoing rapid hospitality investment and regulatory modernization.</w:t>
      </w:r>
    </w:p>
    <w:p w14:paraId="3EC8C4B6"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Southeast Asia — Bali and the broader Indonesian archipelago, a mature and fast-scaling hospitality market with its own distinct regulatory and operational landscape.</w:t>
      </w:r>
    </w:p>
    <w:p w14:paraId="372F5561" w14:textId="77777777" w:rsidR="00504413" w:rsidRDefault="007634A4">
      <w:pPr>
        <w:spacing w:after="160" w:line="300" w:lineRule="auto"/>
      </w:pPr>
      <w:r>
        <w:rPr>
          <w:rFonts w:ascii="Calibri" w:eastAsia="Calibri" w:hAnsi="Calibri" w:cs="Calibri"/>
          <w:sz w:val="21"/>
          <w:szCs w:val="21"/>
        </w:rPr>
        <w:t>This footprint allows Alinea to support clients operating in any one of these markets individually, or those pursuing cross-border strategies that connect them.</w:t>
      </w:r>
    </w:p>
    <w:p w14:paraId="2DEB4D38" w14:textId="77777777" w:rsidR="00504413" w:rsidRDefault="007634A4">
      <w:r>
        <w:br w:type="page"/>
      </w:r>
    </w:p>
    <w:p w14:paraId="36FE3529" w14:textId="77777777" w:rsidR="00504413" w:rsidRDefault="007634A4">
      <w:pPr>
        <w:pStyle w:val="Heading1"/>
        <w:spacing w:before="400" w:after="160"/>
      </w:pPr>
      <w:r>
        <w:rPr>
          <w:rFonts w:ascii="Georgia" w:eastAsia="Georgia" w:hAnsi="Georgia" w:cs="Georgia"/>
          <w:b/>
          <w:bCs/>
          <w:color w:val="1B2A41"/>
          <w:sz w:val="27"/>
          <w:szCs w:val="27"/>
        </w:rPr>
        <w:lastRenderedPageBreak/>
        <w:t xml:space="preserve">Alinea Management </w:t>
      </w:r>
      <w:proofErr w:type="gramStart"/>
      <w:r>
        <w:rPr>
          <w:rFonts w:ascii="Georgia" w:eastAsia="Georgia" w:hAnsi="Georgia" w:cs="Georgia"/>
          <w:b/>
          <w:bCs/>
          <w:color w:val="1B2A41"/>
          <w:sz w:val="27"/>
          <w:szCs w:val="27"/>
        </w:rPr>
        <w:t>d.o</w:t>
      </w:r>
      <w:proofErr w:type="gramEnd"/>
      <w:r>
        <w:rPr>
          <w:rFonts w:ascii="Georgia" w:eastAsia="Georgia" w:hAnsi="Georgia" w:cs="Georgia"/>
          <w:b/>
          <w:bCs/>
          <w:color w:val="1B2A41"/>
          <w:sz w:val="27"/>
          <w:szCs w:val="27"/>
        </w:rPr>
        <w:t>.o.</w:t>
      </w:r>
    </w:p>
    <w:p w14:paraId="514A3B3D" w14:textId="77777777" w:rsidR="00504413" w:rsidRDefault="00504413">
      <w:pPr>
        <w:pBdr>
          <w:bottom w:val="single" w:sz="6" w:space="4" w:color="A9822C"/>
        </w:pBdr>
        <w:spacing w:after="200"/>
      </w:pPr>
    </w:p>
    <w:p w14:paraId="27CF68BB" w14:textId="77777777" w:rsidR="00504413" w:rsidRDefault="007634A4">
      <w:pPr>
        <w:spacing w:after="160" w:line="300" w:lineRule="auto"/>
      </w:pPr>
      <w:r>
        <w:rPr>
          <w:rFonts w:ascii="Calibri" w:eastAsia="Calibri" w:hAnsi="Calibri" w:cs="Calibri"/>
          <w:sz w:val="21"/>
          <w:szCs w:val="21"/>
        </w:rPr>
        <w:t>Alinea Management d.o.o. is our Adriatic hub, based in Montenegro and serving clients across the Western Balkans. The firm provides business and management consultancy services to hospitality and service-sector organizations navigating growth, operational structuring, and cross-border expansion.</w:t>
      </w:r>
    </w:p>
    <w:tbl>
      <w:tblPr>
        <w:tblStyle w:val="a"/>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6950"/>
      </w:tblGrid>
      <w:tr w:rsidR="00504413" w14:paraId="4564810B" w14:textId="77777777">
        <w:tc>
          <w:tcPr>
            <w:tcW w:w="2400" w:type="dxa"/>
            <w:shd w:val="clear" w:color="auto" w:fill="F2F0EA"/>
            <w:tcMar>
              <w:top w:w="100" w:type="dxa"/>
              <w:left w:w="150" w:type="dxa"/>
              <w:bottom w:w="100" w:type="dxa"/>
              <w:right w:w="150" w:type="dxa"/>
            </w:tcMar>
          </w:tcPr>
          <w:p w14:paraId="5AF1920B" w14:textId="77777777" w:rsidR="00504413" w:rsidRDefault="007634A4">
            <w:r>
              <w:rPr>
                <w:rFonts w:ascii="Calibri" w:eastAsia="Calibri" w:hAnsi="Calibri" w:cs="Calibri"/>
                <w:b/>
                <w:bCs/>
                <w:color w:val="1B2A41"/>
                <w:sz w:val="19"/>
                <w:szCs w:val="19"/>
              </w:rPr>
              <w:t>Jurisdiction</w:t>
            </w:r>
          </w:p>
        </w:tc>
        <w:tc>
          <w:tcPr>
            <w:tcW w:w="6950" w:type="dxa"/>
            <w:tcMar>
              <w:top w:w="100" w:type="dxa"/>
              <w:left w:w="150" w:type="dxa"/>
              <w:bottom w:w="100" w:type="dxa"/>
              <w:right w:w="150" w:type="dxa"/>
            </w:tcMar>
          </w:tcPr>
          <w:p w14:paraId="007C8E1C" w14:textId="77777777" w:rsidR="00504413" w:rsidRDefault="007634A4">
            <w:r>
              <w:rPr>
                <w:rFonts w:ascii="Calibri" w:eastAsia="Calibri" w:hAnsi="Calibri" w:cs="Calibri"/>
                <w:sz w:val="19"/>
                <w:szCs w:val="19"/>
              </w:rPr>
              <w:t>Montenegro</w:t>
            </w:r>
          </w:p>
        </w:tc>
      </w:tr>
      <w:tr w:rsidR="00504413" w14:paraId="52BDB0A7" w14:textId="77777777">
        <w:tc>
          <w:tcPr>
            <w:tcW w:w="2400" w:type="dxa"/>
            <w:shd w:val="clear" w:color="auto" w:fill="F2F0EA"/>
            <w:tcMar>
              <w:top w:w="100" w:type="dxa"/>
              <w:left w:w="150" w:type="dxa"/>
              <w:bottom w:w="100" w:type="dxa"/>
              <w:right w:w="150" w:type="dxa"/>
            </w:tcMar>
          </w:tcPr>
          <w:p w14:paraId="3BB757AB" w14:textId="77777777" w:rsidR="00504413" w:rsidRDefault="007634A4">
            <w:r>
              <w:rPr>
                <w:rFonts w:ascii="Calibri" w:eastAsia="Calibri" w:hAnsi="Calibri" w:cs="Calibri"/>
                <w:b/>
                <w:bCs/>
                <w:color w:val="1B2A41"/>
                <w:sz w:val="19"/>
                <w:szCs w:val="19"/>
              </w:rPr>
              <w:t>Entity Type</w:t>
            </w:r>
          </w:p>
        </w:tc>
        <w:tc>
          <w:tcPr>
            <w:tcW w:w="6950" w:type="dxa"/>
            <w:tcMar>
              <w:top w:w="100" w:type="dxa"/>
              <w:left w:w="150" w:type="dxa"/>
              <w:bottom w:w="100" w:type="dxa"/>
              <w:right w:w="150" w:type="dxa"/>
            </w:tcMar>
          </w:tcPr>
          <w:p w14:paraId="03AB03CE" w14:textId="77777777" w:rsidR="00504413" w:rsidRDefault="007634A4">
            <w:proofErr w:type="spellStart"/>
            <w:r>
              <w:rPr>
                <w:rFonts w:ascii="Calibri" w:eastAsia="Calibri" w:hAnsi="Calibri" w:cs="Calibri"/>
                <w:sz w:val="19"/>
                <w:szCs w:val="19"/>
              </w:rPr>
              <w:t>Drustvo</w:t>
            </w:r>
            <w:proofErr w:type="spellEnd"/>
            <w:r>
              <w:rPr>
                <w:rFonts w:ascii="Calibri" w:eastAsia="Calibri" w:hAnsi="Calibri" w:cs="Calibri"/>
                <w:sz w:val="19"/>
                <w:szCs w:val="19"/>
              </w:rPr>
              <w:t xml:space="preserve"> s </w:t>
            </w:r>
            <w:proofErr w:type="spellStart"/>
            <w:r>
              <w:rPr>
                <w:rFonts w:ascii="Calibri" w:eastAsia="Calibri" w:hAnsi="Calibri" w:cs="Calibri"/>
                <w:sz w:val="19"/>
                <w:szCs w:val="19"/>
              </w:rPr>
              <w:t>Ogranicenom</w:t>
            </w:r>
            <w:proofErr w:type="spellEnd"/>
            <w:r>
              <w:rPr>
                <w:rFonts w:ascii="Calibri" w:eastAsia="Calibri" w:hAnsi="Calibri" w:cs="Calibri"/>
                <w:sz w:val="19"/>
                <w:szCs w:val="19"/>
              </w:rPr>
              <w:t xml:space="preserve"> </w:t>
            </w:r>
            <w:proofErr w:type="spellStart"/>
            <w:r>
              <w:rPr>
                <w:rFonts w:ascii="Calibri" w:eastAsia="Calibri" w:hAnsi="Calibri" w:cs="Calibri"/>
                <w:sz w:val="19"/>
                <w:szCs w:val="19"/>
              </w:rPr>
              <w:t>Odgovornoscu</w:t>
            </w:r>
            <w:proofErr w:type="spellEnd"/>
            <w:r>
              <w:rPr>
                <w:rFonts w:ascii="Calibri" w:eastAsia="Calibri" w:hAnsi="Calibri" w:cs="Calibri"/>
                <w:sz w:val="19"/>
                <w:szCs w:val="19"/>
              </w:rPr>
              <w:t xml:space="preserve"> (DOO)</w:t>
            </w:r>
          </w:p>
        </w:tc>
      </w:tr>
      <w:tr w:rsidR="00504413" w14:paraId="304EBE09" w14:textId="77777777">
        <w:tc>
          <w:tcPr>
            <w:tcW w:w="2400" w:type="dxa"/>
            <w:shd w:val="clear" w:color="auto" w:fill="F2F0EA"/>
            <w:tcMar>
              <w:top w:w="100" w:type="dxa"/>
              <w:left w:w="150" w:type="dxa"/>
              <w:bottom w:w="100" w:type="dxa"/>
              <w:right w:w="150" w:type="dxa"/>
            </w:tcMar>
          </w:tcPr>
          <w:p w14:paraId="522EE70F" w14:textId="77777777" w:rsidR="00504413" w:rsidRDefault="007634A4">
            <w:r>
              <w:rPr>
                <w:rFonts w:ascii="Calibri" w:eastAsia="Calibri" w:hAnsi="Calibri" w:cs="Calibri"/>
                <w:b/>
                <w:bCs/>
                <w:color w:val="1B2A41"/>
                <w:sz w:val="19"/>
                <w:szCs w:val="19"/>
              </w:rPr>
              <w:t>Focus Region</w:t>
            </w:r>
          </w:p>
        </w:tc>
        <w:tc>
          <w:tcPr>
            <w:tcW w:w="6950" w:type="dxa"/>
            <w:tcMar>
              <w:top w:w="100" w:type="dxa"/>
              <w:left w:w="150" w:type="dxa"/>
              <w:bottom w:w="100" w:type="dxa"/>
              <w:right w:w="150" w:type="dxa"/>
            </w:tcMar>
          </w:tcPr>
          <w:p w14:paraId="6C6315F8" w14:textId="77777777" w:rsidR="00504413" w:rsidRDefault="007634A4">
            <w:r>
              <w:rPr>
                <w:rFonts w:ascii="Calibri" w:eastAsia="Calibri" w:hAnsi="Calibri" w:cs="Calibri"/>
                <w:sz w:val="19"/>
                <w:szCs w:val="19"/>
              </w:rPr>
              <w:t>Adriatic Coast &amp; Western Balkans</w:t>
            </w:r>
          </w:p>
        </w:tc>
      </w:tr>
      <w:tr w:rsidR="00504413" w14:paraId="0AF7F3FB" w14:textId="77777777">
        <w:tc>
          <w:tcPr>
            <w:tcW w:w="2400" w:type="dxa"/>
            <w:shd w:val="clear" w:color="auto" w:fill="F2F0EA"/>
            <w:tcMar>
              <w:top w:w="100" w:type="dxa"/>
              <w:left w:w="150" w:type="dxa"/>
              <w:bottom w:w="100" w:type="dxa"/>
              <w:right w:w="150" w:type="dxa"/>
            </w:tcMar>
          </w:tcPr>
          <w:p w14:paraId="57DD2B52" w14:textId="77777777" w:rsidR="00504413" w:rsidRDefault="007634A4">
            <w:r>
              <w:rPr>
                <w:rFonts w:ascii="Calibri" w:eastAsia="Calibri" w:hAnsi="Calibri" w:cs="Calibri"/>
                <w:b/>
                <w:bCs/>
                <w:color w:val="1B2A41"/>
                <w:sz w:val="19"/>
                <w:szCs w:val="19"/>
              </w:rPr>
              <w:t>Core Discipline</w:t>
            </w:r>
          </w:p>
        </w:tc>
        <w:tc>
          <w:tcPr>
            <w:tcW w:w="6950" w:type="dxa"/>
            <w:tcMar>
              <w:top w:w="100" w:type="dxa"/>
              <w:left w:w="150" w:type="dxa"/>
              <w:bottom w:w="100" w:type="dxa"/>
              <w:right w:w="150" w:type="dxa"/>
            </w:tcMar>
          </w:tcPr>
          <w:p w14:paraId="5AD3D0A3" w14:textId="77777777" w:rsidR="00504413" w:rsidRDefault="007634A4">
            <w:r>
              <w:rPr>
                <w:rFonts w:ascii="Calibri" w:eastAsia="Calibri" w:hAnsi="Calibri" w:cs="Calibri"/>
                <w:sz w:val="19"/>
                <w:szCs w:val="19"/>
              </w:rPr>
              <w:t>Business &amp; Management Consultancy</w:t>
            </w:r>
          </w:p>
        </w:tc>
      </w:tr>
    </w:tbl>
    <w:p w14:paraId="655793D6" w14:textId="77777777" w:rsidR="00504413" w:rsidRDefault="007634A4">
      <w:pPr>
        <w:pStyle w:val="Heading2"/>
        <w:spacing w:before="260" w:after="100"/>
      </w:pPr>
      <w:r>
        <w:rPr>
          <w:rFonts w:ascii="Georgia" w:eastAsia="Georgia" w:hAnsi="Georgia" w:cs="Georgia"/>
          <w:b/>
          <w:bCs/>
          <w:color w:val="44546A"/>
          <w:sz w:val="22"/>
          <w:szCs w:val="22"/>
        </w:rPr>
        <w:t>What We Do</w:t>
      </w:r>
    </w:p>
    <w:p w14:paraId="6BCF66A9"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Strategic and organizational planning for hospitality operators and ownership groups entering or expanding within the Balkan market</w:t>
      </w:r>
    </w:p>
    <w:p w14:paraId="0EA24D25"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Operational structuring and process design, from pre-opening planning through day-to-day management support</w:t>
      </w:r>
    </w:p>
    <w:p w14:paraId="03763FB7"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Cross-border business development, connecting Adriatic-based clients with partners and opportunities across Southeast Asia</w:t>
      </w:r>
    </w:p>
    <w:p w14:paraId="6A76F697"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Brand and business advisory services grounded in direct regional market knowledge</w:t>
      </w:r>
    </w:p>
    <w:p w14:paraId="70DEF803" w14:textId="77777777" w:rsidR="00504413" w:rsidRDefault="007634A4">
      <w:pPr>
        <w:pStyle w:val="Heading2"/>
        <w:spacing w:before="260" w:after="100"/>
      </w:pPr>
      <w:r>
        <w:rPr>
          <w:rFonts w:ascii="Georgia" w:eastAsia="Georgia" w:hAnsi="Georgia" w:cs="Georgia"/>
          <w:b/>
          <w:bCs/>
          <w:color w:val="44546A"/>
          <w:sz w:val="22"/>
          <w:szCs w:val="22"/>
        </w:rPr>
        <w:t xml:space="preserve">Why Clients Work </w:t>
      </w:r>
      <w:proofErr w:type="gramStart"/>
      <w:r>
        <w:rPr>
          <w:rFonts w:ascii="Georgia" w:eastAsia="Georgia" w:hAnsi="Georgia" w:cs="Georgia"/>
          <w:b/>
          <w:bCs/>
          <w:color w:val="44546A"/>
          <w:sz w:val="22"/>
          <w:szCs w:val="22"/>
        </w:rPr>
        <w:t>With</w:t>
      </w:r>
      <w:proofErr w:type="gramEnd"/>
      <w:r>
        <w:rPr>
          <w:rFonts w:ascii="Georgia" w:eastAsia="Georgia" w:hAnsi="Georgia" w:cs="Georgia"/>
          <w:b/>
          <w:bCs/>
          <w:color w:val="44546A"/>
          <w:sz w:val="22"/>
          <w:szCs w:val="22"/>
        </w:rPr>
        <w:t xml:space="preserve"> Us</w:t>
      </w:r>
    </w:p>
    <w:p w14:paraId="34DD8047" w14:textId="77777777" w:rsidR="00504413" w:rsidRDefault="007634A4">
      <w:pPr>
        <w:spacing w:after="160" w:line="300" w:lineRule="auto"/>
      </w:pPr>
      <w:r>
        <w:rPr>
          <w:rFonts w:ascii="Calibri" w:eastAsia="Calibri" w:hAnsi="Calibri" w:cs="Calibri"/>
          <w:sz w:val="21"/>
          <w:szCs w:val="21"/>
        </w:rPr>
        <w:t xml:space="preserve">Montenegro sits at a genuine inflection point — a market attracting significant hospitality investment, still early enough in its development for the right advisory partner to shape outcomes meaningfully. Alinea Management brings </w:t>
      </w:r>
      <w:proofErr w:type="gramStart"/>
      <w:r>
        <w:rPr>
          <w:rFonts w:ascii="Calibri" w:eastAsia="Calibri" w:hAnsi="Calibri" w:cs="Calibri"/>
          <w:sz w:val="21"/>
          <w:szCs w:val="21"/>
        </w:rPr>
        <w:t>the</w:t>
      </w:r>
      <w:proofErr w:type="gramEnd"/>
      <w:r>
        <w:rPr>
          <w:rFonts w:ascii="Calibri" w:eastAsia="Calibri" w:hAnsi="Calibri" w:cs="Calibri"/>
          <w:sz w:val="21"/>
          <w:szCs w:val="21"/>
        </w:rPr>
        <w:t xml:space="preserve"> on-the-ground perspective, regulatory fluency, and operational discipline clients need to move quickly and confidently in this environment.</w:t>
      </w:r>
    </w:p>
    <w:p w14:paraId="308F00EE" w14:textId="77777777" w:rsidR="00504413" w:rsidRDefault="007634A4">
      <w:r>
        <w:br w:type="page"/>
      </w:r>
    </w:p>
    <w:p w14:paraId="79237BD4" w14:textId="77777777" w:rsidR="00504413" w:rsidRDefault="007634A4">
      <w:pPr>
        <w:pStyle w:val="Heading1"/>
        <w:spacing w:before="400" w:after="160"/>
      </w:pPr>
      <w:r>
        <w:rPr>
          <w:rFonts w:ascii="Georgia" w:eastAsia="Georgia" w:hAnsi="Georgia" w:cs="Georgia"/>
          <w:b/>
          <w:bCs/>
          <w:color w:val="1B2A41"/>
          <w:sz w:val="27"/>
          <w:szCs w:val="27"/>
        </w:rPr>
        <w:lastRenderedPageBreak/>
        <w:t>Alinea — Pristina, Kosovo</w:t>
      </w:r>
    </w:p>
    <w:p w14:paraId="61527E42" w14:textId="77777777" w:rsidR="00504413" w:rsidRDefault="00504413">
      <w:pPr>
        <w:pBdr>
          <w:bottom w:val="single" w:sz="6" w:space="4" w:color="A9822C"/>
        </w:pBdr>
        <w:spacing w:after="200"/>
      </w:pPr>
    </w:p>
    <w:p w14:paraId="34C288C3" w14:textId="77777777" w:rsidR="00504413" w:rsidRDefault="007634A4">
      <w:pPr>
        <w:spacing w:after="160" w:line="300" w:lineRule="auto"/>
      </w:pPr>
      <w:r>
        <w:rPr>
          <w:rFonts w:ascii="Calibri" w:eastAsia="Calibri" w:hAnsi="Calibri" w:cs="Calibri"/>
          <w:sz w:val="21"/>
          <w:szCs w:val="21"/>
        </w:rPr>
        <w:t>Alinea's Pristina office extends our Adriatic and Balkan advisory practice into Kosovo, one of the region's fastest-emerging hospitality and services markets. The office works alongside Alinea Management d.o.o. to give clients a single, coordinated advisory presence across the Western Balkans.</w:t>
      </w: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6950"/>
      </w:tblGrid>
      <w:tr w:rsidR="00504413" w14:paraId="1FE4C411" w14:textId="77777777">
        <w:tc>
          <w:tcPr>
            <w:tcW w:w="2400" w:type="dxa"/>
            <w:shd w:val="clear" w:color="auto" w:fill="F2F0EA"/>
            <w:tcMar>
              <w:top w:w="100" w:type="dxa"/>
              <w:left w:w="150" w:type="dxa"/>
              <w:bottom w:w="100" w:type="dxa"/>
              <w:right w:w="150" w:type="dxa"/>
            </w:tcMar>
          </w:tcPr>
          <w:p w14:paraId="26057210" w14:textId="77777777" w:rsidR="00504413" w:rsidRDefault="007634A4">
            <w:r>
              <w:rPr>
                <w:rFonts w:ascii="Calibri" w:eastAsia="Calibri" w:hAnsi="Calibri" w:cs="Calibri"/>
                <w:b/>
                <w:bCs/>
                <w:color w:val="1B2A41"/>
                <w:sz w:val="19"/>
                <w:szCs w:val="19"/>
              </w:rPr>
              <w:t>Jurisdiction</w:t>
            </w:r>
          </w:p>
        </w:tc>
        <w:tc>
          <w:tcPr>
            <w:tcW w:w="6950" w:type="dxa"/>
            <w:tcMar>
              <w:top w:w="100" w:type="dxa"/>
              <w:left w:w="150" w:type="dxa"/>
              <w:bottom w:w="100" w:type="dxa"/>
              <w:right w:w="150" w:type="dxa"/>
            </w:tcMar>
          </w:tcPr>
          <w:p w14:paraId="39F5A5C2" w14:textId="77777777" w:rsidR="00504413" w:rsidRDefault="007634A4">
            <w:r>
              <w:rPr>
                <w:rFonts w:ascii="Calibri" w:eastAsia="Calibri" w:hAnsi="Calibri" w:cs="Calibri"/>
                <w:sz w:val="19"/>
                <w:szCs w:val="19"/>
              </w:rPr>
              <w:t>Kosovo</w:t>
            </w:r>
          </w:p>
        </w:tc>
      </w:tr>
      <w:tr w:rsidR="00504413" w14:paraId="20DA41DA" w14:textId="77777777">
        <w:tc>
          <w:tcPr>
            <w:tcW w:w="2400" w:type="dxa"/>
            <w:shd w:val="clear" w:color="auto" w:fill="F2F0EA"/>
            <w:tcMar>
              <w:top w:w="100" w:type="dxa"/>
              <w:left w:w="150" w:type="dxa"/>
              <w:bottom w:w="100" w:type="dxa"/>
              <w:right w:w="150" w:type="dxa"/>
            </w:tcMar>
          </w:tcPr>
          <w:p w14:paraId="264289AF" w14:textId="77777777" w:rsidR="00504413" w:rsidRDefault="007634A4">
            <w:r>
              <w:rPr>
                <w:rFonts w:ascii="Calibri" w:eastAsia="Calibri" w:hAnsi="Calibri" w:cs="Calibri"/>
                <w:b/>
                <w:bCs/>
                <w:color w:val="1B2A41"/>
                <w:sz w:val="19"/>
                <w:szCs w:val="19"/>
              </w:rPr>
              <w:t>Location</w:t>
            </w:r>
          </w:p>
        </w:tc>
        <w:tc>
          <w:tcPr>
            <w:tcW w:w="6950" w:type="dxa"/>
            <w:tcMar>
              <w:top w:w="100" w:type="dxa"/>
              <w:left w:w="150" w:type="dxa"/>
              <w:bottom w:w="100" w:type="dxa"/>
              <w:right w:w="150" w:type="dxa"/>
            </w:tcMar>
          </w:tcPr>
          <w:p w14:paraId="61A8B951" w14:textId="77777777" w:rsidR="00504413" w:rsidRDefault="007634A4">
            <w:r>
              <w:rPr>
                <w:rFonts w:ascii="Calibri" w:eastAsia="Calibri" w:hAnsi="Calibri" w:cs="Calibri"/>
                <w:sz w:val="19"/>
                <w:szCs w:val="19"/>
              </w:rPr>
              <w:t>Pristina</w:t>
            </w:r>
          </w:p>
        </w:tc>
      </w:tr>
      <w:tr w:rsidR="00504413" w14:paraId="3DC2812E" w14:textId="77777777">
        <w:tc>
          <w:tcPr>
            <w:tcW w:w="2400" w:type="dxa"/>
            <w:shd w:val="clear" w:color="auto" w:fill="F2F0EA"/>
            <w:tcMar>
              <w:top w:w="100" w:type="dxa"/>
              <w:left w:w="150" w:type="dxa"/>
              <w:bottom w:w="100" w:type="dxa"/>
              <w:right w:w="150" w:type="dxa"/>
            </w:tcMar>
          </w:tcPr>
          <w:p w14:paraId="701D1179" w14:textId="77777777" w:rsidR="00504413" w:rsidRDefault="007634A4">
            <w:r>
              <w:rPr>
                <w:rFonts w:ascii="Calibri" w:eastAsia="Calibri" w:hAnsi="Calibri" w:cs="Calibri"/>
                <w:b/>
                <w:bCs/>
                <w:color w:val="1B2A41"/>
                <w:sz w:val="19"/>
                <w:szCs w:val="19"/>
              </w:rPr>
              <w:t>Focus Region</w:t>
            </w:r>
          </w:p>
        </w:tc>
        <w:tc>
          <w:tcPr>
            <w:tcW w:w="6950" w:type="dxa"/>
            <w:tcMar>
              <w:top w:w="100" w:type="dxa"/>
              <w:left w:w="150" w:type="dxa"/>
              <w:bottom w:w="100" w:type="dxa"/>
              <w:right w:w="150" w:type="dxa"/>
            </w:tcMar>
          </w:tcPr>
          <w:p w14:paraId="26344186" w14:textId="77777777" w:rsidR="00504413" w:rsidRDefault="007634A4">
            <w:r>
              <w:rPr>
                <w:rFonts w:ascii="Calibri" w:eastAsia="Calibri" w:hAnsi="Calibri" w:cs="Calibri"/>
                <w:sz w:val="19"/>
                <w:szCs w:val="19"/>
              </w:rPr>
              <w:t>Kosovo &amp; Western Balkans</w:t>
            </w:r>
          </w:p>
        </w:tc>
      </w:tr>
      <w:tr w:rsidR="00504413" w14:paraId="7B75A136" w14:textId="77777777">
        <w:tc>
          <w:tcPr>
            <w:tcW w:w="2400" w:type="dxa"/>
            <w:shd w:val="clear" w:color="auto" w:fill="F2F0EA"/>
            <w:tcMar>
              <w:top w:w="100" w:type="dxa"/>
              <w:left w:w="150" w:type="dxa"/>
              <w:bottom w:w="100" w:type="dxa"/>
              <w:right w:w="150" w:type="dxa"/>
            </w:tcMar>
          </w:tcPr>
          <w:p w14:paraId="69E290D5" w14:textId="77777777" w:rsidR="00504413" w:rsidRDefault="007634A4">
            <w:r>
              <w:rPr>
                <w:rFonts w:ascii="Calibri" w:eastAsia="Calibri" w:hAnsi="Calibri" w:cs="Calibri"/>
                <w:b/>
                <w:bCs/>
                <w:color w:val="1B2A41"/>
                <w:sz w:val="19"/>
                <w:szCs w:val="19"/>
              </w:rPr>
              <w:t>Core Discipline</w:t>
            </w:r>
          </w:p>
        </w:tc>
        <w:tc>
          <w:tcPr>
            <w:tcW w:w="6950" w:type="dxa"/>
            <w:tcMar>
              <w:top w:w="100" w:type="dxa"/>
              <w:left w:w="150" w:type="dxa"/>
              <w:bottom w:w="100" w:type="dxa"/>
              <w:right w:w="150" w:type="dxa"/>
            </w:tcMar>
          </w:tcPr>
          <w:p w14:paraId="33DB3464" w14:textId="77777777" w:rsidR="00504413" w:rsidRDefault="007634A4">
            <w:r>
              <w:rPr>
                <w:rFonts w:ascii="Calibri" w:eastAsia="Calibri" w:hAnsi="Calibri" w:cs="Calibri"/>
                <w:sz w:val="19"/>
                <w:szCs w:val="19"/>
              </w:rPr>
              <w:t>Business &amp; Management Consultancy</w:t>
            </w:r>
          </w:p>
        </w:tc>
      </w:tr>
    </w:tbl>
    <w:p w14:paraId="6AB6A05B" w14:textId="77777777" w:rsidR="00504413" w:rsidRDefault="007634A4">
      <w:pPr>
        <w:pStyle w:val="Heading2"/>
        <w:spacing w:before="260" w:after="100"/>
      </w:pPr>
      <w:r>
        <w:rPr>
          <w:rFonts w:ascii="Georgia" w:eastAsia="Georgia" w:hAnsi="Georgia" w:cs="Georgia"/>
          <w:b/>
          <w:bCs/>
          <w:color w:val="44546A"/>
          <w:sz w:val="22"/>
          <w:szCs w:val="22"/>
        </w:rPr>
        <w:t>What We Do</w:t>
      </w:r>
    </w:p>
    <w:p w14:paraId="7B32BA1E"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Market-entry and operational guidance for hospitality and service-sector clients entering Kosovo</w:t>
      </w:r>
    </w:p>
    <w:p w14:paraId="641B02CA"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Coordination with our Montenegro office on regional strategies spanning the Western Balkans</w:t>
      </w:r>
    </w:p>
    <w:p w14:paraId="7B46DCD1"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On-the-ground advisory support for organizational planning, business development, and operational structuring</w:t>
      </w:r>
    </w:p>
    <w:p w14:paraId="68922B2B" w14:textId="77777777" w:rsidR="00504413" w:rsidRDefault="007634A4">
      <w:pPr>
        <w:pStyle w:val="Heading2"/>
        <w:spacing w:before="260" w:after="100"/>
      </w:pPr>
      <w:r>
        <w:rPr>
          <w:rFonts w:ascii="Georgia" w:eastAsia="Georgia" w:hAnsi="Georgia" w:cs="Georgia"/>
          <w:b/>
          <w:bCs/>
          <w:color w:val="44546A"/>
          <w:sz w:val="22"/>
          <w:szCs w:val="22"/>
        </w:rPr>
        <w:t xml:space="preserve">Why Clients Work </w:t>
      </w:r>
      <w:proofErr w:type="gramStart"/>
      <w:r>
        <w:rPr>
          <w:rFonts w:ascii="Georgia" w:eastAsia="Georgia" w:hAnsi="Georgia" w:cs="Georgia"/>
          <w:b/>
          <w:bCs/>
          <w:color w:val="44546A"/>
          <w:sz w:val="22"/>
          <w:szCs w:val="22"/>
        </w:rPr>
        <w:t>With</w:t>
      </w:r>
      <w:proofErr w:type="gramEnd"/>
      <w:r>
        <w:rPr>
          <w:rFonts w:ascii="Georgia" w:eastAsia="Georgia" w:hAnsi="Georgia" w:cs="Georgia"/>
          <w:b/>
          <w:bCs/>
          <w:color w:val="44546A"/>
          <w:sz w:val="22"/>
          <w:szCs w:val="22"/>
        </w:rPr>
        <w:t xml:space="preserve"> Us</w:t>
      </w:r>
    </w:p>
    <w:p w14:paraId="4A8F0A87" w14:textId="77777777" w:rsidR="00504413" w:rsidRDefault="007634A4">
      <w:pPr>
        <w:spacing w:after="160" w:line="300" w:lineRule="auto"/>
      </w:pPr>
      <w:r>
        <w:rPr>
          <w:rFonts w:ascii="Calibri" w:eastAsia="Calibri" w:hAnsi="Calibri" w:cs="Calibri"/>
          <w:sz w:val="21"/>
          <w:szCs w:val="21"/>
        </w:rPr>
        <w:t xml:space="preserve">Kosovo's hospitality and services sector is in an early, high-opportunity phase of development. Alinea's Pristina office gives clients a local advisory partner with </w:t>
      </w:r>
      <w:proofErr w:type="gramStart"/>
      <w:r>
        <w:rPr>
          <w:rFonts w:ascii="Calibri" w:eastAsia="Calibri" w:hAnsi="Calibri" w:cs="Calibri"/>
          <w:sz w:val="21"/>
          <w:szCs w:val="21"/>
        </w:rPr>
        <w:t>the regional</w:t>
      </w:r>
      <w:proofErr w:type="gramEnd"/>
      <w:r>
        <w:rPr>
          <w:rFonts w:ascii="Calibri" w:eastAsia="Calibri" w:hAnsi="Calibri" w:cs="Calibri"/>
          <w:sz w:val="21"/>
          <w:szCs w:val="21"/>
        </w:rPr>
        <w:t xml:space="preserve"> coordination to support broader Balkan expansion plans.</w:t>
      </w:r>
    </w:p>
    <w:p w14:paraId="6C93CB2F" w14:textId="77777777" w:rsidR="00504413" w:rsidRDefault="007634A4">
      <w:r>
        <w:br w:type="page"/>
      </w:r>
    </w:p>
    <w:p w14:paraId="7CE6CAB9" w14:textId="77777777" w:rsidR="00504413" w:rsidRDefault="007634A4">
      <w:pPr>
        <w:pStyle w:val="Heading1"/>
        <w:spacing w:before="400" w:after="160"/>
      </w:pPr>
      <w:r>
        <w:rPr>
          <w:rFonts w:ascii="Georgia" w:eastAsia="Georgia" w:hAnsi="Georgia" w:cs="Georgia"/>
          <w:b/>
          <w:bCs/>
          <w:color w:val="1B2A41"/>
          <w:sz w:val="27"/>
          <w:szCs w:val="27"/>
        </w:rPr>
        <w:lastRenderedPageBreak/>
        <w:t>PT Alinea Balkan Nusantara</w:t>
      </w:r>
    </w:p>
    <w:p w14:paraId="3CFC16C4" w14:textId="77777777" w:rsidR="00504413" w:rsidRDefault="00504413">
      <w:pPr>
        <w:pBdr>
          <w:bottom w:val="single" w:sz="6" w:space="4" w:color="A9822C"/>
        </w:pBdr>
        <w:spacing w:after="200"/>
      </w:pPr>
    </w:p>
    <w:p w14:paraId="2E0224E9" w14:textId="77777777" w:rsidR="00504413" w:rsidRDefault="007634A4">
      <w:pPr>
        <w:spacing w:after="160" w:line="300" w:lineRule="auto"/>
      </w:pPr>
      <w:r>
        <w:rPr>
          <w:rFonts w:ascii="Calibri" w:eastAsia="Calibri" w:hAnsi="Calibri" w:cs="Calibri"/>
          <w:sz w:val="21"/>
          <w:szCs w:val="21"/>
        </w:rPr>
        <w:t>PT Alinea Balkan Nusantara is our Southeast Asia hub, based in Bali and independently owned and operated by our Indonesian partners under the Alinea brand. The firm delivers management consulting and business advisory services to hospitality and service-sector clients across Bali and the wider Indonesian archipelago.</w:t>
      </w: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0"/>
        <w:gridCol w:w="6950"/>
      </w:tblGrid>
      <w:tr w:rsidR="00504413" w14:paraId="3B2615BF" w14:textId="77777777">
        <w:tc>
          <w:tcPr>
            <w:tcW w:w="2400" w:type="dxa"/>
            <w:shd w:val="clear" w:color="auto" w:fill="F2F0EA"/>
            <w:tcMar>
              <w:top w:w="100" w:type="dxa"/>
              <w:left w:w="150" w:type="dxa"/>
              <w:bottom w:w="100" w:type="dxa"/>
              <w:right w:w="150" w:type="dxa"/>
            </w:tcMar>
          </w:tcPr>
          <w:p w14:paraId="234ED1F8" w14:textId="77777777" w:rsidR="00504413" w:rsidRDefault="007634A4">
            <w:r>
              <w:rPr>
                <w:rFonts w:ascii="Calibri" w:eastAsia="Calibri" w:hAnsi="Calibri" w:cs="Calibri"/>
                <w:b/>
                <w:bCs/>
                <w:color w:val="1B2A41"/>
                <w:sz w:val="19"/>
                <w:szCs w:val="19"/>
              </w:rPr>
              <w:t>Jurisdiction</w:t>
            </w:r>
          </w:p>
        </w:tc>
        <w:tc>
          <w:tcPr>
            <w:tcW w:w="6950" w:type="dxa"/>
            <w:tcMar>
              <w:top w:w="100" w:type="dxa"/>
              <w:left w:w="150" w:type="dxa"/>
              <w:bottom w:w="100" w:type="dxa"/>
              <w:right w:w="150" w:type="dxa"/>
            </w:tcMar>
          </w:tcPr>
          <w:p w14:paraId="21D9C9F9" w14:textId="77777777" w:rsidR="00504413" w:rsidRDefault="007634A4">
            <w:r>
              <w:rPr>
                <w:rFonts w:ascii="Calibri" w:eastAsia="Calibri" w:hAnsi="Calibri" w:cs="Calibri"/>
                <w:sz w:val="19"/>
                <w:szCs w:val="19"/>
              </w:rPr>
              <w:t>Indonesia</w:t>
            </w:r>
          </w:p>
        </w:tc>
      </w:tr>
      <w:tr w:rsidR="00504413" w14:paraId="79DCB2F0" w14:textId="77777777">
        <w:tc>
          <w:tcPr>
            <w:tcW w:w="2400" w:type="dxa"/>
            <w:shd w:val="clear" w:color="auto" w:fill="F2F0EA"/>
            <w:tcMar>
              <w:top w:w="100" w:type="dxa"/>
              <w:left w:w="150" w:type="dxa"/>
              <w:bottom w:w="100" w:type="dxa"/>
              <w:right w:w="150" w:type="dxa"/>
            </w:tcMar>
          </w:tcPr>
          <w:p w14:paraId="3F1D1462" w14:textId="77777777" w:rsidR="00504413" w:rsidRDefault="007634A4">
            <w:r>
              <w:rPr>
                <w:rFonts w:ascii="Calibri" w:eastAsia="Calibri" w:hAnsi="Calibri" w:cs="Calibri"/>
                <w:b/>
                <w:bCs/>
                <w:color w:val="1B2A41"/>
                <w:sz w:val="19"/>
                <w:szCs w:val="19"/>
              </w:rPr>
              <w:t>Entity Type</w:t>
            </w:r>
          </w:p>
        </w:tc>
        <w:tc>
          <w:tcPr>
            <w:tcW w:w="6950" w:type="dxa"/>
            <w:tcMar>
              <w:top w:w="100" w:type="dxa"/>
              <w:left w:w="150" w:type="dxa"/>
              <w:bottom w:w="100" w:type="dxa"/>
              <w:right w:w="150" w:type="dxa"/>
            </w:tcMar>
          </w:tcPr>
          <w:p w14:paraId="59A3BED4" w14:textId="77777777" w:rsidR="00504413" w:rsidRDefault="007634A4">
            <w:r>
              <w:rPr>
                <w:rFonts w:ascii="Calibri" w:eastAsia="Calibri" w:hAnsi="Calibri" w:cs="Calibri"/>
                <w:sz w:val="19"/>
                <w:szCs w:val="19"/>
              </w:rPr>
              <w:t xml:space="preserve">Perseroan </w:t>
            </w:r>
            <w:proofErr w:type="spellStart"/>
            <w:r>
              <w:rPr>
                <w:rFonts w:ascii="Calibri" w:eastAsia="Calibri" w:hAnsi="Calibri" w:cs="Calibri"/>
                <w:sz w:val="19"/>
                <w:szCs w:val="19"/>
              </w:rPr>
              <w:t>Terbatas</w:t>
            </w:r>
            <w:proofErr w:type="spellEnd"/>
            <w:r>
              <w:rPr>
                <w:rFonts w:ascii="Calibri" w:eastAsia="Calibri" w:hAnsi="Calibri" w:cs="Calibri"/>
                <w:sz w:val="19"/>
                <w:szCs w:val="19"/>
              </w:rPr>
              <w:t xml:space="preserve"> (PT)</w:t>
            </w:r>
          </w:p>
        </w:tc>
      </w:tr>
      <w:tr w:rsidR="00504413" w14:paraId="28D931BE" w14:textId="77777777">
        <w:tc>
          <w:tcPr>
            <w:tcW w:w="2400" w:type="dxa"/>
            <w:shd w:val="clear" w:color="auto" w:fill="F2F0EA"/>
            <w:tcMar>
              <w:top w:w="100" w:type="dxa"/>
              <w:left w:w="150" w:type="dxa"/>
              <w:bottom w:w="100" w:type="dxa"/>
              <w:right w:w="150" w:type="dxa"/>
            </w:tcMar>
          </w:tcPr>
          <w:p w14:paraId="22C99EEB" w14:textId="77777777" w:rsidR="00504413" w:rsidRDefault="007634A4">
            <w:r>
              <w:rPr>
                <w:rFonts w:ascii="Calibri" w:eastAsia="Calibri" w:hAnsi="Calibri" w:cs="Calibri"/>
                <w:b/>
                <w:bCs/>
                <w:color w:val="1B2A41"/>
                <w:sz w:val="19"/>
                <w:szCs w:val="19"/>
              </w:rPr>
              <w:t>Focus Region</w:t>
            </w:r>
          </w:p>
        </w:tc>
        <w:tc>
          <w:tcPr>
            <w:tcW w:w="6950" w:type="dxa"/>
            <w:tcMar>
              <w:top w:w="100" w:type="dxa"/>
              <w:left w:w="150" w:type="dxa"/>
              <w:bottom w:w="100" w:type="dxa"/>
              <w:right w:w="150" w:type="dxa"/>
            </w:tcMar>
          </w:tcPr>
          <w:p w14:paraId="2BE26F6B" w14:textId="77777777" w:rsidR="00504413" w:rsidRDefault="007634A4">
            <w:r>
              <w:rPr>
                <w:rFonts w:ascii="Calibri" w:eastAsia="Calibri" w:hAnsi="Calibri" w:cs="Calibri"/>
                <w:sz w:val="19"/>
                <w:szCs w:val="19"/>
              </w:rPr>
              <w:t>Bali &amp; Indonesian Archipelago</w:t>
            </w:r>
          </w:p>
        </w:tc>
      </w:tr>
      <w:tr w:rsidR="00504413" w14:paraId="7296DD68" w14:textId="77777777">
        <w:tc>
          <w:tcPr>
            <w:tcW w:w="2400" w:type="dxa"/>
            <w:shd w:val="clear" w:color="auto" w:fill="F2F0EA"/>
            <w:tcMar>
              <w:top w:w="100" w:type="dxa"/>
              <w:left w:w="150" w:type="dxa"/>
              <w:bottom w:w="100" w:type="dxa"/>
              <w:right w:w="150" w:type="dxa"/>
            </w:tcMar>
          </w:tcPr>
          <w:p w14:paraId="2F55FFA5" w14:textId="77777777" w:rsidR="00504413" w:rsidRDefault="007634A4">
            <w:r>
              <w:rPr>
                <w:rFonts w:ascii="Calibri" w:eastAsia="Calibri" w:hAnsi="Calibri" w:cs="Calibri"/>
                <w:b/>
                <w:bCs/>
                <w:color w:val="1B2A41"/>
                <w:sz w:val="19"/>
                <w:szCs w:val="19"/>
              </w:rPr>
              <w:t>Core Discipline</w:t>
            </w:r>
          </w:p>
        </w:tc>
        <w:tc>
          <w:tcPr>
            <w:tcW w:w="6950" w:type="dxa"/>
            <w:tcMar>
              <w:top w:w="100" w:type="dxa"/>
              <w:left w:w="150" w:type="dxa"/>
              <w:bottom w:w="100" w:type="dxa"/>
              <w:right w:w="150" w:type="dxa"/>
            </w:tcMar>
          </w:tcPr>
          <w:p w14:paraId="113D2A92" w14:textId="77777777" w:rsidR="00504413" w:rsidRDefault="007634A4">
            <w:r>
              <w:rPr>
                <w:rFonts w:ascii="Calibri" w:eastAsia="Calibri" w:hAnsi="Calibri" w:cs="Calibri"/>
                <w:sz w:val="19"/>
                <w:szCs w:val="19"/>
              </w:rPr>
              <w:t>Management Consulting &amp; Business Advisory</w:t>
            </w:r>
          </w:p>
        </w:tc>
      </w:tr>
    </w:tbl>
    <w:p w14:paraId="20B8CBBB" w14:textId="77777777" w:rsidR="00504413" w:rsidRDefault="007634A4">
      <w:pPr>
        <w:pStyle w:val="Heading2"/>
        <w:spacing w:before="260" w:after="100"/>
      </w:pPr>
      <w:r>
        <w:rPr>
          <w:rFonts w:ascii="Georgia" w:eastAsia="Georgia" w:hAnsi="Georgia" w:cs="Georgia"/>
          <w:b/>
          <w:bCs/>
          <w:color w:val="44546A"/>
          <w:sz w:val="22"/>
          <w:szCs w:val="22"/>
        </w:rPr>
        <w:t>What We Do</w:t>
      </w:r>
    </w:p>
    <w:p w14:paraId="6C6C7C9A" w14:textId="77777777" w:rsidR="00504413" w:rsidRDefault="007634A4">
      <w:pPr>
        <w:numPr>
          <w:ilvl w:val="0"/>
          <w:numId w:val="1"/>
        </w:numPr>
        <w:pBdr>
          <w:top w:val="nil"/>
          <w:left w:val="nil"/>
          <w:bottom w:val="nil"/>
          <w:right w:val="nil"/>
          <w:between w:val="nil"/>
        </w:pBdr>
        <w:spacing w:after="90" w:line="280" w:lineRule="auto"/>
      </w:pPr>
      <w:proofErr w:type="gramStart"/>
      <w:r>
        <w:rPr>
          <w:rFonts w:ascii="Calibri" w:eastAsia="Calibri" w:hAnsi="Calibri" w:cs="Calibri"/>
          <w:color w:val="000000"/>
          <w:sz w:val="21"/>
          <w:szCs w:val="21"/>
        </w:rPr>
        <w:t>Advisory,</w:t>
      </w:r>
      <w:proofErr w:type="gramEnd"/>
      <w:r>
        <w:rPr>
          <w:rFonts w:ascii="Calibri" w:eastAsia="Calibri" w:hAnsi="Calibri" w:cs="Calibri"/>
          <w:color w:val="000000"/>
          <w:sz w:val="21"/>
          <w:szCs w:val="21"/>
        </w:rPr>
        <w:t xml:space="preserve"> guidance, and operational assistance for hospitality operators managing growth in one of the world's most dynamic tourism markets</w:t>
      </w:r>
    </w:p>
    <w:p w14:paraId="18F51E94"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Business consultation and market-entry support for organizations establishing or scaling a presence in Bali</w:t>
      </w:r>
    </w:p>
    <w:p w14:paraId="0EA2C658"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Operational assistance across planning, organization, and day-to-day management functions</w:t>
      </w:r>
    </w:p>
    <w:p w14:paraId="159FE8C0"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Local execution grounded in deep familiarity with Indonesian regulatory and business practice</w:t>
      </w:r>
    </w:p>
    <w:p w14:paraId="32B0CBDE" w14:textId="77777777" w:rsidR="00504413" w:rsidRDefault="007634A4">
      <w:pPr>
        <w:pStyle w:val="Heading2"/>
        <w:spacing w:before="260" w:after="100"/>
      </w:pPr>
      <w:r>
        <w:rPr>
          <w:rFonts w:ascii="Georgia" w:eastAsia="Georgia" w:hAnsi="Georgia" w:cs="Georgia"/>
          <w:b/>
          <w:bCs/>
          <w:color w:val="44546A"/>
          <w:sz w:val="22"/>
          <w:szCs w:val="22"/>
        </w:rPr>
        <w:t xml:space="preserve">Why Clients Work </w:t>
      </w:r>
      <w:proofErr w:type="gramStart"/>
      <w:r>
        <w:rPr>
          <w:rFonts w:ascii="Georgia" w:eastAsia="Georgia" w:hAnsi="Georgia" w:cs="Georgia"/>
          <w:b/>
          <w:bCs/>
          <w:color w:val="44546A"/>
          <w:sz w:val="22"/>
          <w:szCs w:val="22"/>
        </w:rPr>
        <w:t>With</w:t>
      </w:r>
      <w:proofErr w:type="gramEnd"/>
      <w:r>
        <w:rPr>
          <w:rFonts w:ascii="Georgia" w:eastAsia="Georgia" w:hAnsi="Georgia" w:cs="Georgia"/>
          <w:b/>
          <w:bCs/>
          <w:color w:val="44546A"/>
          <w:sz w:val="22"/>
          <w:szCs w:val="22"/>
        </w:rPr>
        <w:t xml:space="preserve"> Us</w:t>
      </w:r>
    </w:p>
    <w:p w14:paraId="4389CD61" w14:textId="77777777" w:rsidR="00504413" w:rsidRDefault="007634A4">
      <w:pPr>
        <w:spacing w:after="160" w:line="300" w:lineRule="auto"/>
      </w:pPr>
      <w:r>
        <w:rPr>
          <w:rFonts w:ascii="Calibri" w:eastAsia="Calibri" w:hAnsi="Calibri" w:cs="Calibri"/>
          <w:sz w:val="21"/>
          <w:szCs w:val="21"/>
        </w:rPr>
        <w:t>Bali's hospitality market rewards operators who understand its rhythms — regulatory, cultural, and commercial. PT Alinea Balkan Nusantara is run by a locally based team with direct market fluency, giving clients a genuinely native partner rather than an outside firm operating at a distance.</w:t>
      </w:r>
    </w:p>
    <w:p w14:paraId="1898D1E4" w14:textId="77777777" w:rsidR="00504413" w:rsidRDefault="007634A4">
      <w:r>
        <w:br w:type="page"/>
      </w:r>
    </w:p>
    <w:p w14:paraId="39B8CE87" w14:textId="77777777" w:rsidR="00504413" w:rsidRDefault="007634A4">
      <w:pPr>
        <w:pStyle w:val="Heading1"/>
        <w:spacing w:before="400" w:after="160"/>
      </w:pPr>
      <w:r>
        <w:rPr>
          <w:rFonts w:ascii="Georgia" w:eastAsia="Georgia" w:hAnsi="Georgia" w:cs="Georgia"/>
          <w:b/>
          <w:bCs/>
          <w:color w:val="1B2A41"/>
          <w:sz w:val="27"/>
          <w:szCs w:val="27"/>
        </w:rPr>
        <w:lastRenderedPageBreak/>
        <w:t>The Alinea Advantage</w:t>
      </w:r>
    </w:p>
    <w:p w14:paraId="01D7DB73" w14:textId="77777777" w:rsidR="00504413" w:rsidRDefault="00504413">
      <w:pPr>
        <w:pBdr>
          <w:bottom w:val="single" w:sz="6" w:space="4" w:color="A9822C"/>
        </w:pBdr>
        <w:spacing w:after="200"/>
      </w:pPr>
    </w:p>
    <w:p w14:paraId="510A8C6A"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Two markets, one standard — consistent quality of advisory work whether the engagement is in the Adriatic, Southeast Asia, or spans both</w:t>
      </w:r>
    </w:p>
    <w:p w14:paraId="1CB99CD9"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Genuine local presence — each entity is independently rooted in its region, not a satellite office operating remotely</w:t>
      </w:r>
    </w:p>
    <w:p w14:paraId="17C2EF40"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Practical, execution-focused advisory — our work is measured by what changes in a client's operations, not by the length of the report</w:t>
      </w:r>
    </w:p>
    <w:p w14:paraId="2C61297E" w14:textId="77777777" w:rsidR="00504413" w:rsidRDefault="007634A4">
      <w:pPr>
        <w:numPr>
          <w:ilvl w:val="0"/>
          <w:numId w:val="1"/>
        </w:numPr>
        <w:pBdr>
          <w:top w:val="nil"/>
          <w:left w:val="nil"/>
          <w:bottom w:val="nil"/>
          <w:right w:val="nil"/>
          <w:between w:val="nil"/>
        </w:pBdr>
        <w:spacing w:after="90" w:line="280" w:lineRule="auto"/>
      </w:pPr>
      <w:r>
        <w:rPr>
          <w:rFonts w:ascii="Calibri" w:eastAsia="Calibri" w:hAnsi="Calibri" w:cs="Calibri"/>
          <w:color w:val="000000"/>
          <w:sz w:val="21"/>
          <w:szCs w:val="21"/>
        </w:rPr>
        <w:t>A single point of connection across two of the world's most active hospitality growth corridors</w:t>
      </w:r>
    </w:p>
    <w:p w14:paraId="268185F1" w14:textId="77777777" w:rsidR="00504413" w:rsidRDefault="007634A4">
      <w:pPr>
        <w:pStyle w:val="Heading2"/>
        <w:spacing w:before="260" w:after="100"/>
      </w:pPr>
      <w:r>
        <w:rPr>
          <w:rFonts w:ascii="Georgia" w:eastAsia="Georgia" w:hAnsi="Georgia" w:cs="Georgia"/>
          <w:b/>
          <w:bCs/>
          <w:color w:val="44546A"/>
          <w:sz w:val="22"/>
          <w:szCs w:val="22"/>
        </w:rPr>
        <w:t>Get in Touch</w:t>
      </w:r>
    </w:p>
    <w:p w14:paraId="51FC26BF" w14:textId="364EFD6D" w:rsidR="00504413" w:rsidRDefault="007634A4">
      <w:pPr>
        <w:spacing w:after="160" w:line="300" w:lineRule="auto"/>
      </w:pPr>
      <w:r>
        <w:rPr>
          <w:rFonts w:ascii="Calibri" w:eastAsia="Calibri" w:hAnsi="Calibri" w:cs="Calibri"/>
          <w:sz w:val="21"/>
          <w:szCs w:val="21"/>
        </w:rPr>
        <w:t xml:space="preserve">To discuss how Alinea can support your organization in </w:t>
      </w:r>
      <w:proofErr w:type="gramStart"/>
      <w:r>
        <w:rPr>
          <w:rFonts w:ascii="Calibri" w:eastAsia="Calibri" w:hAnsi="Calibri" w:cs="Calibri"/>
          <w:sz w:val="21"/>
          <w:szCs w:val="21"/>
        </w:rPr>
        <w:t>the Adriatic</w:t>
      </w:r>
      <w:proofErr w:type="gramEnd"/>
      <w:r>
        <w:rPr>
          <w:rFonts w:ascii="Calibri" w:eastAsia="Calibri" w:hAnsi="Calibri" w:cs="Calibri"/>
          <w:sz w:val="21"/>
          <w:szCs w:val="21"/>
        </w:rPr>
        <w:t>, Southeast Asia, or across both regions, please reach out to the Alinea team directly.</w:t>
      </w:r>
    </w:p>
    <w:p w14:paraId="51675011" w14:textId="0EFD5B01" w:rsidR="00504413" w:rsidRDefault="007634A4">
      <w:pPr>
        <w:spacing w:after="160" w:line="300" w:lineRule="auto"/>
      </w:pPr>
      <w:r>
        <w:rPr>
          <w:rFonts w:ascii="Calibri" w:eastAsia="Calibri" w:hAnsi="Calibri" w:cs="Calibri"/>
          <w:i/>
          <w:iCs/>
          <w:color w:val="44546A"/>
          <w:sz w:val="21"/>
          <w:szCs w:val="21"/>
        </w:rPr>
        <w:t xml:space="preserve">[ </w:t>
      </w:r>
      <w:r w:rsidR="00372690">
        <w:rPr>
          <w:rFonts w:ascii="Calibri" w:eastAsia="Calibri" w:hAnsi="Calibri" w:cs="Calibri"/>
          <w:i/>
          <w:iCs/>
          <w:color w:val="44546A"/>
          <w:sz w:val="21"/>
          <w:szCs w:val="21"/>
        </w:rPr>
        <w:t>James Costa</w:t>
      </w:r>
      <w:r>
        <w:rPr>
          <w:rFonts w:ascii="Calibri" w:eastAsia="Calibri" w:hAnsi="Calibri" w:cs="Calibri"/>
          <w:i/>
          <w:iCs/>
          <w:color w:val="44546A"/>
          <w:sz w:val="21"/>
          <w:szCs w:val="21"/>
        </w:rPr>
        <w:t xml:space="preserve">  ·  </w:t>
      </w:r>
      <w:r w:rsidR="00372690">
        <w:rPr>
          <w:rFonts w:ascii="Calibri" w:eastAsia="Calibri" w:hAnsi="Calibri" w:cs="Calibri"/>
          <w:i/>
          <w:iCs/>
          <w:color w:val="44546A"/>
          <w:sz w:val="21"/>
          <w:szCs w:val="21"/>
        </w:rPr>
        <w:t>james.costa@alineabalkan.com</w:t>
      </w:r>
      <w:r>
        <w:rPr>
          <w:rFonts w:ascii="Calibri" w:eastAsia="Calibri" w:hAnsi="Calibri" w:cs="Calibri"/>
          <w:i/>
          <w:iCs/>
          <w:color w:val="44546A"/>
          <w:sz w:val="21"/>
          <w:szCs w:val="21"/>
        </w:rPr>
        <w:t xml:space="preserve">  ·  </w:t>
      </w:r>
      <w:r w:rsidR="00372690">
        <w:rPr>
          <w:rFonts w:ascii="Calibri" w:eastAsia="Calibri" w:hAnsi="Calibri" w:cs="Calibri"/>
          <w:i/>
          <w:iCs/>
          <w:color w:val="44546A"/>
          <w:sz w:val="21"/>
          <w:szCs w:val="21"/>
        </w:rPr>
        <w:t>+382 68 701521</w:t>
      </w:r>
      <w:r>
        <w:rPr>
          <w:rFonts w:ascii="Calibri" w:eastAsia="Calibri" w:hAnsi="Calibri" w:cs="Calibri"/>
          <w:i/>
          <w:iCs/>
          <w:color w:val="44546A"/>
          <w:sz w:val="21"/>
          <w:szCs w:val="21"/>
        </w:rPr>
        <w:t xml:space="preserve">  ·  </w:t>
      </w:r>
      <w:r w:rsidR="00372690">
        <w:rPr>
          <w:rFonts w:ascii="Calibri" w:eastAsia="Calibri" w:hAnsi="Calibri" w:cs="Calibri"/>
          <w:i/>
          <w:iCs/>
          <w:color w:val="44546A"/>
          <w:sz w:val="21"/>
          <w:szCs w:val="21"/>
        </w:rPr>
        <w:t>alineabalkan.com</w:t>
      </w:r>
      <w:r>
        <w:rPr>
          <w:rFonts w:ascii="Calibri" w:eastAsia="Calibri" w:hAnsi="Calibri" w:cs="Calibri"/>
          <w:i/>
          <w:iCs/>
          <w:color w:val="44546A"/>
          <w:sz w:val="21"/>
          <w:szCs w:val="21"/>
        </w:rPr>
        <w:t xml:space="preserve"> ]</w:t>
      </w:r>
    </w:p>
    <w:sectPr w:rsidR="00504413">
      <w:headerReference w:type="default" r:id="rId8"/>
      <w:footerReference w:type="default" r:id="rId9"/>
      <w:pgSz w:w="12240" w:h="15840"/>
      <w:pgMar w:top="1080" w:right="1260" w:bottom="1080" w:left="126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C9776" w14:textId="77777777" w:rsidR="007634A4" w:rsidRDefault="007634A4">
      <w:r>
        <w:separator/>
      </w:r>
    </w:p>
  </w:endnote>
  <w:endnote w:type="continuationSeparator" w:id="0">
    <w:p w14:paraId="44F3D6D6" w14:textId="77777777" w:rsidR="007634A4" w:rsidRDefault="00763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Bold r:id="rId1" w:fontKey="{CF26DBE5-A3E4-4FC3-9DB8-BFC7E0CB8468}"/>
    <w:embedItalic r:id="rId2" w:fontKey="{FE24E05F-B1B5-4690-8217-541D3B823157}"/>
  </w:font>
  <w:font w:name="Calibri">
    <w:panose1 w:val="020F0502020204030204"/>
    <w:charset w:val="00"/>
    <w:family w:val="swiss"/>
    <w:pitch w:val="variable"/>
    <w:sig w:usb0="E4002EFF" w:usb1="C200247B" w:usb2="00000009" w:usb3="00000000" w:csb0="000001FF" w:csb1="00000000"/>
    <w:embedRegular r:id="rId3" w:fontKey="{AE2F22C9-87C4-482A-8F33-15AC15F16237}"/>
    <w:embedBold r:id="rId4" w:fontKey="{C8EC1E5C-7038-43DC-8BAD-0BE9E1D30242}"/>
    <w:embedItalic r:id="rId5" w:fontKey="{A37970B1-DE76-43DD-88F1-7932C55ADF03}"/>
  </w:font>
  <w:font w:name="Cambria">
    <w:panose1 w:val="02040503050406030204"/>
    <w:charset w:val="00"/>
    <w:family w:val="roman"/>
    <w:pitch w:val="variable"/>
    <w:sig w:usb0="E00006FF" w:usb1="420024FF" w:usb2="02000000" w:usb3="00000000" w:csb0="0000019F" w:csb1="00000000"/>
    <w:embedRegular r:id="rId6" w:fontKey="{7D3FD3E7-FED7-4614-A734-90026A81A72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E1901" w14:textId="77777777" w:rsidR="00504413" w:rsidRDefault="007634A4">
    <w:pPr>
      <w:jc w:val="center"/>
    </w:pPr>
    <w:r>
      <w:rPr>
        <w:rFonts w:ascii="Calibri" w:eastAsia="Calibri" w:hAnsi="Calibri" w:cs="Calibri"/>
        <w:color w:val="44546A"/>
        <w:sz w:val="16"/>
        <w:szCs w:val="16"/>
      </w:rPr>
      <w:t xml:space="preserve">Alinea Company Profile   ·   Page </w:t>
    </w:r>
    <w:r>
      <w:rPr>
        <w:rFonts w:ascii="Calibri" w:eastAsia="Calibri" w:hAnsi="Calibri" w:cs="Calibri"/>
        <w:color w:val="44546A"/>
        <w:sz w:val="16"/>
        <w:szCs w:val="16"/>
      </w:rPr>
      <w:fldChar w:fldCharType="begin"/>
    </w:r>
    <w:r>
      <w:rPr>
        <w:rFonts w:ascii="Calibri" w:eastAsia="Calibri" w:hAnsi="Calibri" w:cs="Calibri"/>
        <w:color w:val="44546A"/>
        <w:sz w:val="16"/>
        <w:szCs w:val="16"/>
      </w:rPr>
      <w:instrText>PAGE</w:instrText>
    </w:r>
    <w:r>
      <w:rPr>
        <w:rFonts w:ascii="Calibri" w:eastAsia="Calibri" w:hAnsi="Calibri" w:cs="Calibri"/>
        <w:color w:val="44546A"/>
        <w:sz w:val="16"/>
        <w:szCs w:val="16"/>
      </w:rPr>
      <w:fldChar w:fldCharType="separate"/>
    </w:r>
    <w:r w:rsidR="00372690">
      <w:rPr>
        <w:rFonts w:ascii="Calibri" w:eastAsia="Calibri" w:hAnsi="Calibri" w:cs="Calibri"/>
        <w:noProof/>
        <w:color w:val="44546A"/>
        <w:sz w:val="16"/>
        <w:szCs w:val="16"/>
      </w:rPr>
      <w:t>2</w:t>
    </w:r>
    <w:r>
      <w:rPr>
        <w:rFonts w:ascii="Calibri" w:eastAsia="Calibri" w:hAnsi="Calibri" w:cs="Calibri"/>
        <w:color w:val="44546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734BA" w14:textId="77777777" w:rsidR="007634A4" w:rsidRDefault="007634A4">
      <w:r>
        <w:separator/>
      </w:r>
    </w:p>
  </w:footnote>
  <w:footnote w:type="continuationSeparator" w:id="0">
    <w:p w14:paraId="5A45164C" w14:textId="77777777" w:rsidR="007634A4" w:rsidRDefault="00763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C185" w14:textId="77777777" w:rsidR="00504413" w:rsidRDefault="007634A4">
    <w:pPr>
      <w:pBdr>
        <w:bottom w:val="single" w:sz="4" w:space="4" w:color="A9822C"/>
      </w:pBdr>
      <w:jc w:val="right"/>
    </w:pPr>
    <w:r>
      <w:rPr>
        <w:noProof/>
      </w:rPr>
      <w:drawing>
        <wp:inline distT="0" distB="0" distL="0" distR="0" wp14:anchorId="5C1EB075" wp14:editId="20646441">
          <wp:extent cx="266700" cy="24605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66700" cy="246050"/>
                  </a:xfrm>
                  <a:prstGeom prst="rect">
                    <a:avLst/>
                  </a:prstGeom>
                  <a:ln/>
                </pic:spPr>
              </pic:pic>
            </a:graphicData>
          </a:graphic>
        </wp:inline>
      </w:drawing>
    </w:r>
    <w:r>
      <w:rPr>
        <w:rFonts w:ascii="Georgia" w:eastAsia="Georgia" w:hAnsi="Georgia" w:cs="Georgia"/>
        <w:b/>
        <w:bCs/>
        <w:color w:val="1B2A41"/>
        <w:sz w:val="16"/>
        <w:szCs w:val="16"/>
      </w:rPr>
      <w:t xml:space="preserve">  ALINEA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323CAD"/>
    <w:multiLevelType w:val="multilevel"/>
    <w:tmpl w:val="E44AA59C"/>
    <w:lvl w:ilvl="0">
      <w:start w:val="1"/>
      <w:numFmt w:val="bullet"/>
      <w:lvlText w:val="•"/>
      <w:lvlJc w:val="left"/>
      <w:pPr>
        <w:ind w:left="420" w:hanging="2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5208198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413"/>
    <w:rsid w:val="00372690"/>
    <w:rsid w:val="00504413"/>
    <w:rsid w:val="007634A4"/>
    <w:rsid w:val="00942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907D5"/>
  <w15:docId w15:val="{8AD205D8-B316-420E-84FA-785A0D6C0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991</Words>
  <Characters>6217</Characters>
  <Application>Microsoft Office Word</Application>
  <DocSecurity>0</DocSecurity>
  <Lines>132</Lines>
  <Paragraphs>88</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Jim Costa</cp:lastModifiedBy>
  <cp:revision>2</cp:revision>
  <dcterms:created xsi:type="dcterms:W3CDTF">2026-07-27T13:53:00Z</dcterms:created>
  <dcterms:modified xsi:type="dcterms:W3CDTF">2026-07-27T13:53:00Z</dcterms:modified>
</cp:coreProperties>
</file>